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DB5B" w14:textId="0151CBEE" w:rsidR="000059D7" w:rsidRPr="000059D7" w:rsidRDefault="000059D7" w:rsidP="000059D7">
      <w:pPr>
        <w:spacing w:after="0"/>
        <w:rPr>
          <w:rFonts w:ascii="Daytona Condensed Light" w:eastAsia="Verdana" w:hAnsi="Daytona Condensed Light"/>
          <w:b/>
          <w:sz w:val="64"/>
          <w:szCs w:val="64"/>
        </w:rPr>
      </w:pPr>
      <w:r w:rsidRPr="000059D7">
        <w:rPr>
          <w:rFonts w:ascii="Daytona Condensed Light" w:eastAsia="Verdana" w:hAnsi="Daytona Condensed Light"/>
          <w:b/>
          <w:sz w:val="64"/>
          <w:szCs w:val="64"/>
        </w:rPr>
        <w:t>Zonnepanelen</w:t>
      </w:r>
    </w:p>
    <w:p w14:paraId="1F3C9D84" w14:textId="38B8D74B" w:rsidR="00D46B9C" w:rsidRPr="00D46B9C" w:rsidRDefault="000059D7" w:rsidP="00D46B9C">
      <w:pPr>
        <w:rPr>
          <w:rFonts w:ascii="Daytona Condensed Light" w:eastAsia="Verdana" w:hAnsi="Daytona Condensed Light"/>
          <w:bCs/>
          <w:sz w:val="32"/>
          <w:szCs w:val="28"/>
        </w:rPr>
      </w:pPr>
      <w:r w:rsidRPr="000059D7">
        <w:rPr>
          <w:rFonts w:ascii="Daytona Condensed Light" w:eastAsia="Verdana" w:hAnsi="Daytona Condensed Light"/>
          <w:bCs/>
          <w:sz w:val="32"/>
          <w:szCs w:val="28"/>
        </w:rPr>
        <w:t>Addendum op huurovereenkomst</w:t>
      </w:r>
    </w:p>
    <w:p w14:paraId="36BCA74F" w14:textId="35AC940F" w:rsidR="00D46B9C" w:rsidRPr="00D46B9C" w:rsidRDefault="00D46B9C" w:rsidP="00D46B9C">
      <w:pPr>
        <w:jc w:val="both"/>
        <w:rPr>
          <w:rFonts w:asciiTheme="majorHAnsi" w:eastAsiaTheme="minorEastAsia" w:hAnsiTheme="majorHAnsi" w:cstheme="majorHAnsi"/>
          <w:sz w:val="21"/>
          <w:szCs w:val="21"/>
        </w:rPr>
      </w:pPr>
      <w:r w:rsidRPr="00D46B9C">
        <w:rPr>
          <w:rFonts w:asciiTheme="majorHAnsi" w:eastAsiaTheme="minorEastAsia" w:hAnsiTheme="majorHAnsi" w:cstheme="majorHAnsi"/>
          <w:color w:val="6AB66C"/>
          <w:sz w:val="21"/>
          <w:szCs w:val="21"/>
        </w:rPr>
        <w:t>ONDERGETEKENDEN</w:t>
      </w:r>
    </w:p>
    <w:p w14:paraId="7A24D1D2" w14:textId="678CCA5F" w:rsidR="00D46B9C" w:rsidRPr="0032735C" w:rsidRDefault="00D46B9C" w:rsidP="00D46B9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Eigenaar</w:t>
      </w:r>
      <w:r w:rsidRPr="0032735C">
        <w:rPr>
          <w:rFonts w:asciiTheme="majorHAnsi" w:hAnsiTheme="majorHAnsi" w:cstheme="majorHAnsi"/>
          <w:highlight w:val="yellow"/>
        </w:rPr>
        <w:t>,</w:t>
      </w:r>
      <w:r w:rsidRPr="0032735C">
        <w:rPr>
          <w:rFonts w:asciiTheme="majorHAnsi" w:hAnsiTheme="majorHAnsi" w:cstheme="majorHAnsi"/>
        </w:rPr>
        <w:t xml:space="preserve"> gevestigd </w:t>
      </w:r>
      <w:r w:rsidRPr="0032735C">
        <w:rPr>
          <w:rFonts w:asciiTheme="majorHAnsi" w:hAnsiTheme="majorHAnsi" w:cstheme="majorHAnsi"/>
          <w:highlight w:val="yellow"/>
        </w:rPr>
        <w:t>straatnaam</w:t>
      </w:r>
      <w:r w:rsidRPr="0032735C">
        <w:rPr>
          <w:rFonts w:asciiTheme="majorHAnsi" w:hAnsiTheme="majorHAnsi" w:cstheme="majorHAnsi"/>
        </w:rPr>
        <w:t xml:space="preserve">, </w:t>
      </w:r>
      <w:r w:rsidRPr="0032735C">
        <w:rPr>
          <w:rFonts w:asciiTheme="majorHAnsi" w:hAnsiTheme="majorHAnsi" w:cstheme="majorHAnsi"/>
          <w:highlight w:val="yellow"/>
        </w:rPr>
        <w:t>postcode</w:t>
      </w:r>
      <w:r w:rsidRPr="0032735C">
        <w:rPr>
          <w:rFonts w:asciiTheme="majorHAnsi" w:hAnsiTheme="majorHAnsi" w:cstheme="majorHAnsi"/>
        </w:rPr>
        <w:t xml:space="preserve">, </w:t>
      </w:r>
      <w:r w:rsidRPr="0032735C">
        <w:rPr>
          <w:rFonts w:asciiTheme="majorHAnsi" w:hAnsiTheme="majorHAnsi" w:cstheme="majorHAnsi"/>
          <w:highlight w:val="yellow"/>
        </w:rPr>
        <w:t>plaats</w:t>
      </w:r>
      <w:r w:rsidRPr="0032735C">
        <w:rPr>
          <w:rFonts w:asciiTheme="majorHAnsi" w:hAnsiTheme="majorHAnsi" w:cstheme="majorHAnsi"/>
        </w:rPr>
        <w:t xml:space="preserve">, ingeschreven in het handelsregister onder nummer </w:t>
      </w:r>
      <w:r w:rsidRPr="0032735C">
        <w:rPr>
          <w:rFonts w:asciiTheme="majorHAnsi" w:hAnsiTheme="majorHAnsi" w:cstheme="majorHAnsi"/>
          <w:highlight w:val="yellow"/>
        </w:rPr>
        <w:t>XXX</w:t>
      </w:r>
      <w:r w:rsidRPr="0032735C">
        <w:rPr>
          <w:rFonts w:asciiTheme="majorHAnsi" w:hAnsiTheme="majorHAnsi" w:cstheme="majorHAnsi"/>
        </w:rPr>
        <w:t xml:space="preserve"> hierna te noemen: </w:t>
      </w:r>
      <w:r>
        <w:rPr>
          <w:rFonts w:asciiTheme="majorHAnsi" w:hAnsiTheme="majorHAnsi" w:cstheme="majorHAnsi"/>
          <w:b/>
          <w:bCs/>
        </w:rPr>
        <w:t>Eigenaar</w:t>
      </w:r>
      <w:r w:rsidRPr="0032735C">
        <w:rPr>
          <w:rFonts w:asciiTheme="majorHAnsi" w:hAnsiTheme="majorHAnsi" w:cstheme="majorHAnsi"/>
        </w:rPr>
        <w:t xml:space="preserve">. </w:t>
      </w:r>
    </w:p>
    <w:p w14:paraId="71924C03" w14:textId="77777777" w:rsidR="00D46B9C" w:rsidRPr="0032735C" w:rsidRDefault="00D46B9C" w:rsidP="00D46B9C">
      <w:pPr>
        <w:jc w:val="both"/>
        <w:rPr>
          <w:rFonts w:asciiTheme="majorHAnsi" w:hAnsiTheme="majorHAnsi" w:cstheme="majorHAnsi"/>
        </w:rPr>
      </w:pPr>
      <w:r w:rsidRPr="0032735C">
        <w:rPr>
          <w:rFonts w:asciiTheme="majorHAnsi" w:hAnsiTheme="majorHAnsi" w:cstheme="majorHAnsi"/>
          <w:highlight w:val="yellow"/>
        </w:rPr>
        <w:t>Gebruiker,</w:t>
      </w:r>
      <w:r w:rsidRPr="0032735C">
        <w:rPr>
          <w:rFonts w:asciiTheme="majorHAnsi" w:hAnsiTheme="majorHAnsi" w:cstheme="majorHAnsi"/>
        </w:rPr>
        <w:t xml:space="preserve"> gevestigd </w:t>
      </w:r>
      <w:r w:rsidRPr="0032735C">
        <w:rPr>
          <w:rFonts w:asciiTheme="majorHAnsi" w:hAnsiTheme="majorHAnsi" w:cstheme="majorHAnsi"/>
          <w:highlight w:val="yellow"/>
        </w:rPr>
        <w:t>straatnaam</w:t>
      </w:r>
      <w:r w:rsidRPr="0032735C">
        <w:rPr>
          <w:rFonts w:asciiTheme="majorHAnsi" w:hAnsiTheme="majorHAnsi" w:cstheme="majorHAnsi"/>
        </w:rPr>
        <w:t xml:space="preserve">, </w:t>
      </w:r>
      <w:r w:rsidRPr="0032735C">
        <w:rPr>
          <w:rFonts w:asciiTheme="majorHAnsi" w:hAnsiTheme="majorHAnsi" w:cstheme="majorHAnsi"/>
          <w:highlight w:val="yellow"/>
        </w:rPr>
        <w:t>postcode</w:t>
      </w:r>
      <w:r w:rsidRPr="0032735C">
        <w:rPr>
          <w:rFonts w:asciiTheme="majorHAnsi" w:hAnsiTheme="majorHAnsi" w:cstheme="majorHAnsi"/>
        </w:rPr>
        <w:t xml:space="preserve">, </w:t>
      </w:r>
      <w:r w:rsidRPr="0032735C">
        <w:rPr>
          <w:rFonts w:asciiTheme="majorHAnsi" w:hAnsiTheme="majorHAnsi" w:cstheme="majorHAnsi"/>
          <w:highlight w:val="yellow"/>
        </w:rPr>
        <w:t>plaats</w:t>
      </w:r>
      <w:r w:rsidRPr="0032735C">
        <w:rPr>
          <w:rFonts w:asciiTheme="majorHAnsi" w:hAnsiTheme="majorHAnsi" w:cstheme="majorHAnsi"/>
        </w:rPr>
        <w:t xml:space="preserve">, ingeschreven in het handelsregister onder nummer </w:t>
      </w:r>
      <w:r w:rsidRPr="0032735C">
        <w:rPr>
          <w:rFonts w:asciiTheme="majorHAnsi" w:hAnsiTheme="majorHAnsi" w:cstheme="majorHAnsi"/>
          <w:highlight w:val="yellow"/>
        </w:rPr>
        <w:t>XXX</w:t>
      </w:r>
      <w:r w:rsidRPr="0032735C">
        <w:rPr>
          <w:rFonts w:asciiTheme="majorHAnsi" w:hAnsiTheme="majorHAnsi" w:cstheme="majorHAnsi"/>
        </w:rPr>
        <w:t xml:space="preserve"> hierna te noemen: </w:t>
      </w:r>
      <w:r w:rsidRPr="0032735C">
        <w:rPr>
          <w:rFonts w:asciiTheme="majorHAnsi" w:hAnsiTheme="majorHAnsi" w:cstheme="majorHAnsi"/>
          <w:b/>
          <w:bCs/>
        </w:rPr>
        <w:t>Gebruiker</w:t>
      </w:r>
      <w:r w:rsidRPr="0032735C">
        <w:rPr>
          <w:rFonts w:asciiTheme="majorHAnsi" w:hAnsiTheme="majorHAnsi" w:cstheme="majorHAnsi"/>
        </w:rPr>
        <w:t xml:space="preserve">. </w:t>
      </w:r>
    </w:p>
    <w:p w14:paraId="147B107E" w14:textId="77777777" w:rsidR="00D46B9C" w:rsidRPr="00D15B67" w:rsidRDefault="00D46B9C" w:rsidP="00D46B9C">
      <w:pPr>
        <w:jc w:val="both"/>
        <w:rPr>
          <w:rFonts w:asciiTheme="majorHAnsi" w:hAnsiTheme="majorHAnsi" w:cstheme="majorHAnsi"/>
        </w:rPr>
      </w:pPr>
      <w:r w:rsidRPr="0032735C">
        <w:rPr>
          <w:rFonts w:asciiTheme="majorHAnsi" w:hAnsiTheme="majorHAnsi" w:cstheme="majorHAnsi"/>
        </w:rPr>
        <w:t>Nemen in aanmerking dat:</w:t>
      </w:r>
    </w:p>
    <w:p w14:paraId="50347FEC" w14:textId="630BD87E" w:rsidR="00D46B9C" w:rsidRDefault="00D46B9C" w:rsidP="00D46B9C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Eigenaar</w:t>
      </w:r>
      <w:r w:rsidRPr="0032735C">
        <w:rPr>
          <w:rFonts w:asciiTheme="majorHAnsi" w:hAnsiTheme="majorHAnsi" w:cstheme="majorHAnsi"/>
          <w:b/>
          <w:bCs/>
        </w:rPr>
        <w:t xml:space="preserve"> </w:t>
      </w:r>
      <w:r w:rsidRPr="0032735C">
        <w:rPr>
          <w:rFonts w:asciiTheme="majorHAnsi" w:hAnsiTheme="majorHAnsi" w:cstheme="majorHAnsi"/>
        </w:rPr>
        <w:t xml:space="preserve">van het pand aan </w:t>
      </w:r>
      <w:r w:rsidRPr="0032735C">
        <w:rPr>
          <w:rFonts w:asciiTheme="majorHAnsi" w:hAnsiTheme="majorHAnsi" w:cstheme="majorHAnsi"/>
          <w:highlight w:val="yellow"/>
        </w:rPr>
        <w:t>straatnaam</w:t>
      </w:r>
      <w:r w:rsidRPr="0032735C">
        <w:rPr>
          <w:rFonts w:asciiTheme="majorHAnsi" w:hAnsiTheme="majorHAnsi" w:cstheme="majorHAnsi"/>
        </w:rPr>
        <w:t xml:space="preserve">, </w:t>
      </w:r>
      <w:r w:rsidRPr="0032735C">
        <w:rPr>
          <w:rFonts w:asciiTheme="majorHAnsi" w:hAnsiTheme="majorHAnsi" w:cstheme="majorHAnsi"/>
          <w:highlight w:val="yellow"/>
        </w:rPr>
        <w:t>postcode</w:t>
      </w:r>
      <w:r w:rsidRPr="0032735C">
        <w:rPr>
          <w:rFonts w:asciiTheme="majorHAnsi" w:hAnsiTheme="majorHAnsi" w:cstheme="majorHAnsi"/>
        </w:rPr>
        <w:t xml:space="preserve"> te </w:t>
      </w:r>
      <w:r w:rsidRPr="0032735C">
        <w:rPr>
          <w:rFonts w:asciiTheme="majorHAnsi" w:hAnsiTheme="majorHAnsi" w:cstheme="majorHAnsi"/>
          <w:highlight w:val="yellow"/>
        </w:rPr>
        <w:t>plaats</w:t>
      </w:r>
      <w:r>
        <w:rPr>
          <w:rFonts w:asciiTheme="majorHAnsi" w:hAnsiTheme="majorHAnsi" w:cstheme="majorHAnsi"/>
        </w:rPr>
        <w:t xml:space="preserve"> (hierna te noemen </w:t>
      </w:r>
      <w:r>
        <w:rPr>
          <w:rFonts w:asciiTheme="majorHAnsi" w:hAnsiTheme="majorHAnsi" w:cstheme="majorHAnsi"/>
          <w:b/>
          <w:bCs/>
        </w:rPr>
        <w:t>de locatie</w:t>
      </w:r>
      <w:r w:rsidRPr="00D15B6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b/>
          <w:bCs/>
        </w:rPr>
        <w:t xml:space="preserve"> </w:t>
      </w:r>
      <w:r w:rsidRPr="0032735C">
        <w:rPr>
          <w:rFonts w:asciiTheme="majorHAnsi" w:hAnsiTheme="majorHAnsi" w:cstheme="majorHAnsi"/>
        </w:rPr>
        <w:t xml:space="preserve">voornemens is een zonnestroominstallatie voor de opwekking van duurzame energie (hierna te noemen: </w:t>
      </w:r>
      <w:r w:rsidRPr="0032735C">
        <w:rPr>
          <w:rFonts w:asciiTheme="majorHAnsi" w:hAnsiTheme="majorHAnsi" w:cstheme="majorHAnsi"/>
          <w:b/>
          <w:bCs/>
        </w:rPr>
        <w:t>De installatie</w:t>
      </w:r>
      <w:r w:rsidRPr="0032735C">
        <w:rPr>
          <w:rFonts w:asciiTheme="majorHAnsi" w:hAnsiTheme="majorHAnsi" w:cstheme="majorHAnsi"/>
        </w:rPr>
        <w:t xml:space="preserve">) te realiseren en hiervoor gebruik wil maken van het dak van </w:t>
      </w:r>
      <w:r w:rsidRPr="0032735C">
        <w:rPr>
          <w:rFonts w:asciiTheme="majorHAnsi" w:hAnsiTheme="majorHAnsi" w:cstheme="majorHAnsi"/>
          <w:b/>
          <w:bCs/>
        </w:rPr>
        <w:t>de locatie.</w:t>
      </w:r>
    </w:p>
    <w:p w14:paraId="091C6BE3" w14:textId="22DCA813" w:rsidR="00D46B9C" w:rsidRPr="0032735C" w:rsidRDefault="00D46B9C" w:rsidP="00D46B9C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Gebruiker </w:t>
      </w:r>
      <w:r w:rsidR="0003516D">
        <w:rPr>
          <w:rFonts w:asciiTheme="majorHAnsi" w:hAnsiTheme="majorHAnsi" w:cstheme="majorHAnsi"/>
        </w:rPr>
        <w:t>Gebruiker</w:t>
      </w:r>
      <w:r>
        <w:rPr>
          <w:rFonts w:asciiTheme="majorHAnsi" w:hAnsiTheme="majorHAnsi" w:cstheme="majorHAnsi"/>
        </w:rPr>
        <w:t xml:space="preserve"> is van het betreffende pand en met </w:t>
      </w:r>
      <w:r>
        <w:rPr>
          <w:rFonts w:asciiTheme="majorHAnsi" w:hAnsiTheme="majorHAnsi" w:cstheme="majorHAnsi"/>
          <w:b/>
          <w:bCs/>
        </w:rPr>
        <w:t>Eigenaar</w:t>
      </w:r>
      <w:r>
        <w:rPr>
          <w:rFonts w:asciiTheme="majorHAnsi" w:hAnsiTheme="majorHAnsi" w:cstheme="majorHAnsi"/>
        </w:rPr>
        <w:t xml:space="preserve"> daartoe reeds een bestaande huurovereenkomst heeft gesloten.</w:t>
      </w:r>
    </w:p>
    <w:p w14:paraId="565FDDA3" w14:textId="7607C059" w:rsidR="00D46B9C" w:rsidRDefault="00D46B9C" w:rsidP="00D46B9C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Gebruiker </w:t>
      </w:r>
      <w:r>
        <w:rPr>
          <w:rFonts w:asciiTheme="majorHAnsi" w:hAnsiTheme="majorHAnsi" w:cstheme="majorHAnsi"/>
        </w:rPr>
        <w:t xml:space="preserve">zelf een energiecontract heeft afgesloten voor </w:t>
      </w:r>
      <w:r w:rsidRPr="00D46B9C">
        <w:rPr>
          <w:rFonts w:asciiTheme="majorHAnsi" w:hAnsiTheme="majorHAnsi" w:cstheme="majorHAnsi"/>
          <w:b/>
          <w:bCs/>
        </w:rPr>
        <w:t>de locatie</w:t>
      </w:r>
      <w:r>
        <w:rPr>
          <w:rFonts w:asciiTheme="majorHAnsi" w:hAnsiTheme="majorHAnsi" w:cstheme="majorHAnsi"/>
        </w:rPr>
        <w:t xml:space="preserve"> en deze zal behouden. </w:t>
      </w:r>
    </w:p>
    <w:p w14:paraId="7F2A3016" w14:textId="7C9FAC0B" w:rsidR="00D46B9C" w:rsidRPr="0003516D" w:rsidRDefault="00D46B9C" w:rsidP="00D46B9C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</w:rPr>
      </w:pPr>
      <w:r w:rsidRPr="0032735C">
        <w:rPr>
          <w:rFonts w:asciiTheme="majorHAnsi" w:hAnsiTheme="majorHAnsi" w:cstheme="majorHAnsi"/>
        </w:rPr>
        <w:t xml:space="preserve">Ondergetekenden de gezamenlijke overeenstemming  en operationele invulling voor het gebruik van </w:t>
      </w:r>
      <w:r w:rsidRPr="0032735C">
        <w:rPr>
          <w:rFonts w:asciiTheme="majorHAnsi" w:hAnsiTheme="majorHAnsi" w:cstheme="majorHAnsi"/>
          <w:b/>
          <w:bCs/>
        </w:rPr>
        <w:t>de locatie</w:t>
      </w:r>
      <w:r w:rsidRPr="0032735C">
        <w:rPr>
          <w:rFonts w:asciiTheme="majorHAnsi" w:hAnsiTheme="majorHAnsi" w:cstheme="majorHAnsi"/>
        </w:rPr>
        <w:t xml:space="preserve"> voor </w:t>
      </w:r>
      <w:r w:rsidRPr="0032735C">
        <w:rPr>
          <w:rFonts w:asciiTheme="majorHAnsi" w:hAnsiTheme="majorHAnsi" w:cstheme="majorHAnsi"/>
          <w:b/>
          <w:bCs/>
        </w:rPr>
        <w:t>de installatie</w:t>
      </w:r>
      <w:r w:rsidRPr="0032735C">
        <w:rPr>
          <w:rFonts w:asciiTheme="majorHAnsi" w:hAnsiTheme="majorHAnsi" w:cstheme="majorHAnsi"/>
        </w:rPr>
        <w:t xml:space="preserve"> schriftelijk wensen vast te leggen. </w:t>
      </w:r>
    </w:p>
    <w:p w14:paraId="28821196" w14:textId="77777777" w:rsidR="0003516D" w:rsidRDefault="0003516D" w:rsidP="00D46B9C">
      <w:pPr>
        <w:jc w:val="both"/>
        <w:rPr>
          <w:rFonts w:asciiTheme="majorHAnsi" w:hAnsiTheme="majorHAnsi" w:cstheme="majorHAnsi"/>
          <w:color w:val="6AB66C"/>
        </w:rPr>
      </w:pPr>
    </w:p>
    <w:p w14:paraId="2F833750" w14:textId="14980EF2" w:rsidR="00D46B9C" w:rsidRPr="0003516D" w:rsidRDefault="0003516D" w:rsidP="00D46B9C">
      <w:pPr>
        <w:jc w:val="both"/>
        <w:rPr>
          <w:rFonts w:asciiTheme="majorHAnsi" w:hAnsiTheme="majorHAnsi" w:cstheme="majorHAnsi"/>
          <w:color w:val="6AB66C"/>
        </w:rPr>
      </w:pPr>
      <w:r w:rsidRPr="0003516D">
        <w:rPr>
          <w:rFonts w:asciiTheme="majorHAnsi" w:hAnsiTheme="majorHAnsi" w:cstheme="majorHAnsi"/>
          <w:color w:val="6AB66C"/>
        </w:rPr>
        <w:t>EN KOMEN HET VOLGENDE OVEREEN:</w:t>
      </w:r>
    </w:p>
    <w:p w14:paraId="440D8131" w14:textId="77777777" w:rsidR="000059D7" w:rsidRDefault="000059D7" w:rsidP="000059D7">
      <w:pPr>
        <w:rPr>
          <w:rFonts w:ascii="Times New Roman" w:eastAsia="Times New Roman" w:hAnsi="Times New Roman"/>
          <w:sz w:val="24"/>
        </w:rPr>
      </w:pPr>
    </w:p>
    <w:p w14:paraId="5522117C" w14:textId="499A8A7F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  <w:u w:val="single"/>
        </w:rPr>
        <w:t>Artikel 1</w:t>
      </w:r>
      <w:r w:rsidR="0003516D">
        <w:rPr>
          <w:rFonts w:asciiTheme="majorHAnsi" w:eastAsiaTheme="minorEastAsia" w:hAnsiTheme="majorHAnsi" w:cstheme="majorHAnsi"/>
          <w:sz w:val="21"/>
          <w:szCs w:val="21"/>
          <w:u w:val="single"/>
        </w:rPr>
        <w:t xml:space="preserve">: </w:t>
      </w:r>
      <w:r w:rsidRPr="0003516D">
        <w:rPr>
          <w:rFonts w:asciiTheme="majorHAnsi" w:eastAsiaTheme="minorEastAsia" w:hAnsiTheme="majorHAnsi" w:cstheme="majorHAnsi"/>
          <w:sz w:val="21"/>
          <w:szCs w:val="21"/>
          <w:u w:val="single"/>
        </w:rPr>
        <w:t xml:space="preserve"> Huur zonnepanelen</w:t>
      </w:r>
    </w:p>
    <w:p w14:paraId="59C78C82" w14:textId="03AB3041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</w:rPr>
        <w:t>1.1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kiest voor het plaatsen van </w:t>
      </w:r>
      <w:r w:rsidRPr="0003516D">
        <w:rPr>
          <w:rFonts w:asciiTheme="majorHAnsi" w:eastAsiaTheme="minorEastAsia" w:hAnsiTheme="majorHAnsi" w:cstheme="majorHAnsi"/>
          <w:sz w:val="21"/>
          <w:szCs w:val="21"/>
          <w:highlight w:val="yellow"/>
        </w:rPr>
        <w:t>[aantal]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zonnepanelen op het dak van </w:t>
      </w:r>
      <w:r w:rsidR="0003516D" w:rsidRPr="0003516D">
        <w:rPr>
          <w:rFonts w:asciiTheme="majorHAnsi" w:eastAsiaTheme="minorEastAsia" w:hAnsiTheme="majorHAnsi" w:cstheme="majorHAnsi"/>
          <w:sz w:val="21"/>
          <w:szCs w:val="21"/>
        </w:rPr>
        <w:t>de locatie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, inclusief een montagesysteem, één of meerdere omvormers, een bruto productiemeter, bekabeling en eventuele toebehoren. Het geheel te 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noemen ‘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de installatie’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.</w:t>
      </w:r>
    </w:p>
    <w:p w14:paraId="0749E148" w14:textId="3990AFBD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</w:rPr>
        <w:t>1.2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ab/>
        <w:t xml:space="preserve">Deze bijlage is een aanvulling op de lopende huurovereenkomst van </w:t>
      </w:r>
      <w:r w:rsidR="0003516D" w:rsidRPr="0003516D">
        <w:rPr>
          <w:rFonts w:asciiTheme="majorHAnsi" w:eastAsiaTheme="minorEastAsia" w:hAnsiTheme="majorHAnsi" w:cstheme="majorHAnsi"/>
          <w:sz w:val="21"/>
          <w:szCs w:val="21"/>
        </w:rPr>
        <w:t>de locatie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. Deze overeenkomst geldt voor onbepaalde tijd en eindigt zodra de 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huurovereenkomst van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locatie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eindigt of eerder als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de 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besluit de Zonnepanelen te verwijderen.</w:t>
      </w:r>
    </w:p>
    <w:p w14:paraId="1293A7F1" w14:textId="22D28C27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</w:rPr>
        <w:t>1.3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ab/>
        <w:t xml:space="preserve">De Zonnepanelen zijn uitsluitend bestemd voor de opwekking van elektrische energie en worden gebruiksklaar opgeleverd. Deze aanvulling op de Huurovereenkomst - Zonnepanelen wordt volgens de bedoeling van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A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rtikel 6:236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SUB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J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 xml:space="preserve">Burgerlijk 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>W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etboek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niet gezien als de levering van elektriciteit, maar als een aanvulling op de Huurovereenkomst.</w:t>
      </w:r>
    </w:p>
    <w:p w14:paraId="6B1D34D1" w14:textId="025776C9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</w:rPr>
        <w:t>1.4    Als de zonnepanelen zijn geplaatst en elektriciteit leveren, vangt deze overeenkomst aan. De Zonnepanelen zijn contractueel onderdeel van de Huurovereenkomst.</w:t>
      </w:r>
    </w:p>
    <w:p w14:paraId="5A802E56" w14:textId="2D9C9F2B" w:rsidR="000059D7" w:rsidRPr="0003516D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03516D">
        <w:rPr>
          <w:rFonts w:asciiTheme="majorHAnsi" w:eastAsiaTheme="minorEastAsia" w:hAnsiTheme="majorHAnsi" w:cstheme="majorHAnsi"/>
          <w:sz w:val="21"/>
          <w:szCs w:val="21"/>
        </w:rPr>
        <w:t>1.5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ab/>
        <w:t xml:space="preserve">Als </w:t>
      </w:r>
      <w:r w:rsidR="0003516D" w:rsidRPr="0003516D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03516D">
        <w:rPr>
          <w:rFonts w:asciiTheme="majorHAnsi" w:eastAsiaTheme="minorEastAsia" w:hAnsiTheme="majorHAnsi" w:cstheme="majorHAnsi"/>
          <w:sz w:val="21"/>
          <w:szCs w:val="21"/>
        </w:rPr>
        <w:t xml:space="preserve"> de huur van het Gehuurde opzegt, moeten de Zonnepanelen achterblijven. De Zonnepanelen mogen niet aan een ander worden verhuurd, in gebruik worden gegeven of vervreemd.</w:t>
      </w:r>
    </w:p>
    <w:p w14:paraId="027E6F30" w14:textId="77777777" w:rsidR="000059D7" w:rsidRDefault="000059D7" w:rsidP="000059D7">
      <w:pPr>
        <w:rPr>
          <w:rFonts w:ascii="Times New Roman" w:eastAsia="Times New Roman" w:hAnsi="Times New Roman"/>
          <w:sz w:val="24"/>
        </w:rPr>
      </w:pPr>
    </w:p>
    <w:p w14:paraId="2463228B" w14:textId="77777777" w:rsidR="005B4D0C" w:rsidRDefault="005B4D0C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</w:p>
    <w:p w14:paraId="477C4507" w14:textId="70FC916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>Artikel 2 Financiële afspraken</w:t>
      </w:r>
    </w:p>
    <w:p w14:paraId="575CAF78" w14:textId="5CE59FA9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2.1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betaalt voor het gebruik van [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aantal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] zonnepanelen een gebruiksvergoeding van [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bedrag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] per maand, via de servicekosten.</w:t>
      </w:r>
    </w:p>
    <w:p w14:paraId="1FE150BF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2.2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  <w:t>De gebruiksvergoeding is een vast bedrag, dat gedurende de looptijd van het huurcontract niet wordt geïndexeerd.</w:t>
      </w:r>
    </w:p>
    <w:p w14:paraId="1128D5D2" w14:textId="77777777" w:rsidR="005B4D0C" w:rsidRDefault="005B4D0C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</w:p>
    <w:p w14:paraId="2F063F69" w14:textId="0A30E75F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>Artikel 3 Gebruik en onderhoud Zonnepanelen</w:t>
      </w:r>
    </w:p>
    <w:p w14:paraId="3A14E4A1" w14:textId="6F4F0D10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3.1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  <w:t xml:space="preserve">Het is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te allen tijde verboden om aan de Zonnepanelen wijzigingen aan te brengen, deze te bewerken, aan te passen of anderszins te beïnvloeden dan wel deze te verwijderen.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is aansprakelijk voor alle schade die ontstaat door deze handelingen dan wel voor schade door oneigenlijk gebruik.</w:t>
      </w:r>
    </w:p>
    <w:p w14:paraId="391B5921" w14:textId="135DBC11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3.2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  <w:t xml:space="preserve">Alle onderhoudswerkzaamheden zijn voor rekening van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maakt de panelen niet zelf schoon, dit geeft risico op schade. Eventueel noodzakelijk</w:t>
      </w:r>
      <w:bookmarkStart w:id="0" w:name="page2"/>
      <w:bookmarkEnd w:id="0"/>
      <w:r w:rsidR="005B4D0C">
        <w:rPr>
          <w:rFonts w:asciiTheme="majorHAnsi" w:eastAsiaTheme="minorEastAsia" w:hAnsiTheme="majorHAnsi" w:cstheme="majorHAnsi"/>
          <w:sz w:val="21"/>
          <w:szCs w:val="21"/>
        </w:rPr>
        <w:t xml:space="preserve"> 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onderhoud of reparaties meldt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bij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. Alle onderhoudswerkzaamheden zijn voor rekening van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.</w:t>
      </w:r>
    </w:p>
    <w:p w14:paraId="021020E9" w14:textId="31EB2C5D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3.3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verleent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en de installateur toegang tot de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locatie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voor onderhoud. Moeten de Zonnepanelen tijdelijk weg, vanwege onderhoud of renovatie van het dak, dan werkt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daar aan mee. In dit geval worden de servicekosten tijdelijk gestopt.</w:t>
      </w:r>
    </w:p>
    <w:p w14:paraId="3FCB29F7" w14:textId="77777777" w:rsidR="000059D7" w:rsidRDefault="000059D7" w:rsidP="000059D7">
      <w:pPr>
        <w:rPr>
          <w:rFonts w:ascii="Times New Roman" w:eastAsia="Times New Roman" w:hAnsi="Times New Roman"/>
        </w:rPr>
      </w:pPr>
    </w:p>
    <w:p w14:paraId="7015BFB9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>Artikel 4 Monitoring</w:t>
      </w:r>
    </w:p>
    <w:p w14:paraId="117CDC09" w14:textId="12C5DFA9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4.1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is zelf verantwoordelijk om de werking van het zonne-energiesysteem te controleren. Dit kan door te controleren of het groene lampje op de omvormer brandt of door de bruto opbrengst van de bijgeplaatste kWh-meter in de meterkast uit te lezen. De werking van de Zonnepanelen kan door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ook via een app of op een PC worden gevolgd door van de wifi/internet verbinding van de omvormer gebruik te maken.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dient daarbij zelf voor een goed functionerende </w:t>
      </w:r>
      <w:r w:rsidR="005B4D0C" w:rsidRPr="005B4D0C">
        <w:rPr>
          <w:rFonts w:asciiTheme="majorHAnsi" w:eastAsiaTheme="minorEastAsia" w:hAnsiTheme="majorHAnsi" w:cstheme="majorHAnsi"/>
          <w:sz w:val="21"/>
          <w:szCs w:val="21"/>
        </w:rPr>
        <w:t>internetverbinding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te zorgen. Via de website van de omvormer kan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een e-mail bericht ontvangen in het geval van een storing. Dit is een service via de fabrikant van de omvormer,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biedt hiervoor geen ondersteuning.</w:t>
      </w:r>
    </w:p>
    <w:p w14:paraId="24A0F649" w14:textId="358C66E4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4.2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heeft de mogelijkheid om de monitoringsgegevens te delen met de installateur. De installateur kan dan de werking van de Zonnepanelen op afstand inzien, een storing signaleren en sneller oplossen.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adviseert daarom aan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om in te stemmen met het delen van de inloggegevens voor de monitoringgegevens van de omvormer. </w:t>
      </w:r>
      <w:r w:rsidR="005B4D0C">
        <w:rPr>
          <w:rFonts w:asciiTheme="majorHAnsi" w:eastAsiaTheme="minorEastAsia" w:hAnsiTheme="majorHAnsi" w:cstheme="majorHAnsi"/>
          <w:sz w:val="21"/>
          <w:szCs w:val="21"/>
        </w:rPr>
        <w:t>Middels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ondertekening geeft u toestemming om de opbrengstgegevens met de installateur en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te delen. Hiermee wordt voldaan aan de Algemene Verordening Gegevensbescherming (AVG). De verantwoordelijkheid voor controle op de juiste werking van de Zonnepanelen blijft bij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liggen.</w:t>
      </w:r>
    </w:p>
    <w:p w14:paraId="19FFA286" w14:textId="4898C4D1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4.3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  <w:t xml:space="preserve">Indien er sprake is van een storing dient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dit zo spoedig mogelijk, uiterlijk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binnen 3 weken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, aan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te melden. Na de melding van een storing wordt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binnen 3 werkdagen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contact met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opgenomen. De storing wordt uiterlijk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binnen 20 dagen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na de melding opgelost.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vergoedt de gemiste opbrengst over de periode van de melding van de storing tot aan het herstel, indien het verhelpen van de storing langer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dan 20 dagen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duurt.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heeft daarnaast het Garantie ‘voordeel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’, zie artikel 5.</w:t>
      </w:r>
    </w:p>
    <w:p w14:paraId="7F0AA5AC" w14:textId="77777777" w:rsidR="000059D7" w:rsidRDefault="000059D7" w:rsidP="000059D7">
      <w:pPr>
        <w:rPr>
          <w:rFonts w:ascii="Times New Roman" w:eastAsia="Times New Roman" w:hAnsi="Times New Roman"/>
        </w:rPr>
      </w:pPr>
    </w:p>
    <w:p w14:paraId="62102E29" w14:textId="77777777" w:rsidR="005B4D0C" w:rsidRDefault="005B4D0C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</w:p>
    <w:p w14:paraId="5682C420" w14:textId="4CBF4D95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 xml:space="preserve">Artikel 5 Garantie ‘voordeel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t>’</w:t>
      </w:r>
    </w:p>
    <w:p w14:paraId="420F3FC8" w14:textId="35FC076D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5.1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 xml:space="preserve"> geeft de garantie dat de besparing door de zonnepanelen op de energierekening van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 xml:space="preserve"> in de toekomst altijd hoger zal zijn dan de vergoeding die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 xml:space="preserve"> voor de Zonnepanelen aan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 xml:space="preserve"> betaalt.</w:t>
      </w:r>
    </w:p>
    <w:p w14:paraId="768C0CD7" w14:textId="21C7BD5A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5.2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maakt jaarlijks een analyse of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s nog voordeel hebben van de Zonnepanelen. Hiervoor maakt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een algemene berekening op basis van de gemeten zoninstraling en aannames van een gemiddelde stroomprijs en terugleververgoeding. Indien uit deze algemene berekening blijkt dat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geen voordeel meer heeft, en als dit wordt bevestigd door de praktijk, wordt de bijdrage met terugwerkende kracht door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omlaag bijgesteld.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hoeft hiervoor dus geen actie te ondernemen.</w:t>
      </w:r>
    </w:p>
    <w:p w14:paraId="72958184" w14:textId="2ED5C16E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bookmarkStart w:id="1" w:name="page3"/>
      <w:bookmarkEnd w:id="1"/>
      <w:r w:rsidRPr="005B4D0C">
        <w:rPr>
          <w:rFonts w:asciiTheme="majorHAnsi" w:eastAsiaTheme="minorEastAsia" w:hAnsiTheme="majorHAnsi" w:cstheme="majorHAnsi"/>
          <w:sz w:val="21"/>
          <w:szCs w:val="21"/>
        </w:rPr>
        <w:t>5.3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ab/>
        <w:t xml:space="preserve">Ten aanzien van de garantie gelden de volgende beperkingen, waardoor het voordeel voor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niet in alle gevallen kan worden gegarandeerd. Deze beperkingen zijn als volgt:</w:t>
      </w:r>
    </w:p>
    <w:p w14:paraId="550DE0CD" w14:textId="61E2E9BD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De garantie geldt alleen als het jaarverbruik (elektra) van 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niet lager is dan 80% van het minimale jaarverbruik dat passend is bij de keuze van het aantal panelen, zoals aangegeven in onderstaande tabel.</w:t>
      </w:r>
    </w:p>
    <w:p w14:paraId="1BC32BDC" w14:textId="20FEF9D0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Tabel Minimaal jaarverbruik elektra voor garantie voordeel</w:t>
      </w:r>
    </w:p>
    <w:tbl>
      <w:tblPr>
        <w:tblStyle w:val="Tabelrasterlicht"/>
        <w:tblW w:w="8240" w:type="dxa"/>
        <w:tblLayout w:type="fixed"/>
        <w:tblLook w:val="0000" w:firstRow="0" w:lastRow="0" w:firstColumn="0" w:lastColumn="0" w:noHBand="0" w:noVBand="0"/>
      </w:tblPr>
      <w:tblGrid>
        <w:gridCol w:w="2140"/>
        <w:gridCol w:w="3240"/>
        <w:gridCol w:w="2860"/>
      </w:tblGrid>
      <w:tr w:rsidR="000059D7" w:rsidRPr="005B4D0C" w14:paraId="14E927BC" w14:textId="77777777" w:rsidTr="005B4D0C">
        <w:trPr>
          <w:trHeight w:val="220"/>
        </w:trPr>
        <w:tc>
          <w:tcPr>
            <w:tcW w:w="2140" w:type="dxa"/>
          </w:tcPr>
          <w:p w14:paraId="3E2A2D86" w14:textId="69357E2E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Advies aantal</w:t>
            </w:r>
            <w:r w:rsid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14:paraId="73213F0D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Uw jaarverbruik</w:t>
            </w:r>
          </w:p>
        </w:tc>
        <w:tc>
          <w:tcPr>
            <w:tcW w:w="2860" w:type="dxa"/>
          </w:tcPr>
          <w:p w14:paraId="5D7CB99A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Minimaal jaarverbruik</w:t>
            </w:r>
          </w:p>
        </w:tc>
      </w:tr>
      <w:tr w:rsidR="000059D7" w:rsidRPr="005B4D0C" w14:paraId="4AC01A26" w14:textId="77777777" w:rsidTr="005B4D0C">
        <w:trPr>
          <w:trHeight w:val="230"/>
        </w:trPr>
        <w:tc>
          <w:tcPr>
            <w:tcW w:w="2140" w:type="dxa"/>
          </w:tcPr>
          <w:p w14:paraId="4FA60228" w14:textId="63E3D068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Zonne</w:t>
            </w:r>
            <w:r w:rsidR="000059D7"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panelen</w:t>
            </w:r>
          </w:p>
        </w:tc>
        <w:tc>
          <w:tcPr>
            <w:tcW w:w="3240" w:type="dxa"/>
          </w:tcPr>
          <w:p w14:paraId="2EAD8E7A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(passend bij aantal panelen)</w:t>
            </w:r>
          </w:p>
        </w:tc>
        <w:tc>
          <w:tcPr>
            <w:tcW w:w="2860" w:type="dxa"/>
          </w:tcPr>
          <w:p w14:paraId="533F9EE8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voor garantie</w:t>
            </w:r>
          </w:p>
        </w:tc>
      </w:tr>
      <w:tr w:rsidR="000059D7" w:rsidRPr="005B4D0C" w14:paraId="00D77B7F" w14:textId="77777777" w:rsidTr="005B4D0C">
        <w:trPr>
          <w:trHeight w:val="233"/>
        </w:trPr>
        <w:tc>
          <w:tcPr>
            <w:tcW w:w="2140" w:type="dxa"/>
          </w:tcPr>
          <w:p w14:paraId="46B804E9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1CA14812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2860" w:type="dxa"/>
          </w:tcPr>
          <w:p w14:paraId="7256A3D1" w14:textId="77777777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(80% van passend)</w:t>
            </w:r>
          </w:p>
        </w:tc>
      </w:tr>
      <w:tr w:rsidR="000059D7" w:rsidRPr="005B4D0C" w14:paraId="23C288E6" w14:textId="77777777" w:rsidTr="005B4D0C">
        <w:trPr>
          <w:trHeight w:val="220"/>
        </w:trPr>
        <w:tc>
          <w:tcPr>
            <w:tcW w:w="2140" w:type="dxa"/>
          </w:tcPr>
          <w:p w14:paraId="65A96045" w14:textId="59F5D1E9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</w:p>
        </w:tc>
        <w:tc>
          <w:tcPr>
            <w:tcW w:w="3240" w:type="dxa"/>
          </w:tcPr>
          <w:p w14:paraId="2DDF2C8E" w14:textId="1E0D2048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="000059D7"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- </w:t>
            </w: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="000059D7"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  <w:tc>
          <w:tcPr>
            <w:tcW w:w="2860" w:type="dxa"/>
          </w:tcPr>
          <w:p w14:paraId="65BD21B2" w14:textId="1497D6B1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</w:tr>
      <w:tr w:rsidR="000059D7" w:rsidRPr="005B4D0C" w14:paraId="3AEA0474" w14:textId="77777777" w:rsidTr="005B4D0C">
        <w:trPr>
          <w:trHeight w:val="218"/>
        </w:trPr>
        <w:tc>
          <w:tcPr>
            <w:tcW w:w="2140" w:type="dxa"/>
          </w:tcPr>
          <w:p w14:paraId="790AB438" w14:textId="1DD73F9E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</w:p>
        </w:tc>
        <w:tc>
          <w:tcPr>
            <w:tcW w:w="3240" w:type="dxa"/>
          </w:tcPr>
          <w:p w14:paraId="2AB0D24A" w14:textId="1946A18A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- </w:t>
            </w: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  <w:tc>
          <w:tcPr>
            <w:tcW w:w="2860" w:type="dxa"/>
          </w:tcPr>
          <w:p w14:paraId="5C8023CB" w14:textId="7A8EE891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</w:tr>
      <w:tr w:rsidR="000059D7" w:rsidRPr="005B4D0C" w14:paraId="03B434FB" w14:textId="77777777" w:rsidTr="005B4D0C">
        <w:trPr>
          <w:trHeight w:val="220"/>
        </w:trPr>
        <w:tc>
          <w:tcPr>
            <w:tcW w:w="2140" w:type="dxa"/>
          </w:tcPr>
          <w:p w14:paraId="3EB9AA96" w14:textId="3B2AC05E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</w:p>
        </w:tc>
        <w:tc>
          <w:tcPr>
            <w:tcW w:w="3240" w:type="dxa"/>
          </w:tcPr>
          <w:p w14:paraId="73D20B2A" w14:textId="077492EA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- </w:t>
            </w: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  <w:tc>
          <w:tcPr>
            <w:tcW w:w="2860" w:type="dxa"/>
          </w:tcPr>
          <w:p w14:paraId="5C033FD2" w14:textId="6C86B0E6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</w:tr>
      <w:tr w:rsidR="000059D7" w:rsidRPr="005B4D0C" w14:paraId="673246E6" w14:textId="77777777" w:rsidTr="005B4D0C">
        <w:trPr>
          <w:trHeight w:val="220"/>
        </w:trPr>
        <w:tc>
          <w:tcPr>
            <w:tcW w:w="2140" w:type="dxa"/>
          </w:tcPr>
          <w:p w14:paraId="336144EB" w14:textId="38394969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</w:p>
        </w:tc>
        <w:tc>
          <w:tcPr>
            <w:tcW w:w="3240" w:type="dxa"/>
          </w:tcPr>
          <w:p w14:paraId="359DCD01" w14:textId="6D9F9D29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- </w:t>
            </w: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  <w:tc>
          <w:tcPr>
            <w:tcW w:w="2860" w:type="dxa"/>
          </w:tcPr>
          <w:p w14:paraId="01CE6CD8" w14:textId="252DD360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</w:tr>
      <w:tr w:rsidR="000059D7" w:rsidRPr="005B4D0C" w14:paraId="54643704" w14:textId="77777777" w:rsidTr="005B4D0C">
        <w:trPr>
          <w:trHeight w:val="221"/>
        </w:trPr>
        <w:tc>
          <w:tcPr>
            <w:tcW w:w="2140" w:type="dxa"/>
          </w:tcPr>
          <w:p w14:paraId="0ED6DAC0" w14:textId="17D19B65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</w:p>
        </w:tc>
        <w:tc>
          <w:tcPr>
            <w:tcW w:w="3240" w:type="dxa"/>
          </w:tcPr>
          <w:p w14:paraId="63929F29" w14:textId="4B8F0A2F" w:rsidR="000059D7" w:rsidRPr="005B4D0C" w:rsidRDefault="000059D7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Vanaf </w:t>
            </w:r>
            <w:r w:rsid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="005B4D0C"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  <w:tc>
          <w:tcPr>
            <w:tcW w:w="2860" w:type="dxa"/>
          </w:tcPr>
          <w:p w14:paraId="0AF0D691" w14:textId="37CDADB5" w:rsidR="000059D7" w:rsidRPr="005B4D0C" w:rsidRDefault="005B4D0C" w:rsidP="000059D7">
            <w:pPr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/>
                <w:sz w:val="21"/>
                <w:szCs w:val="21"/>
              </w:rPr>
              <w:t>X</w:t>
            </w:r>
            <w:r w:rsidRPr="005B4D0C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kWh</w:t>
            </w:r>
          </w:p>
        </w:tc>
      </w:tr>
    </w:tbl>
    <w:p w14:paraId="370EFCA4" w14:textId="1A3532FF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De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kan alleen aanspraak maken op het gegarandeerde voordeel als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aan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en de installateur de volledige monitoringsgegevens en verbruiksgegevens kan overhandigen of laten inzien.</w:t>
      </w:r>
    </w:p>
    <w:p w14:paraId="555A080B" w14:textId="4D5F0D10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De garantie geldt alleen als een storing tijdig, uiterlijk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binnen 3 werkweken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, gemeld is.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dient de installateur toegang tot de installatie te geven om de storing te verhelpen. Zie ook 4.2.</w:t>
      </w:r>
    </w:p>
    <w:p w14:paraId="087EDE74" w14:textId="66AB3C8D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Eventuele schaduwvorming die ontstaat na plaatsing van de panelen door bijvoorbeeld groeiende bomen of andere obstakels, dient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tijdig, </w:t>
      </w:r>
      <w:r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binnen 1 maand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, te melden en indien mogelijk te voorkomen. Indien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zelf verantwoordelijk is voor het ontstaan van schaduwvorming, is het risico van een lagere opbrengst voor </w:t>
      </w:r>
      <w:r w:rsidR="0003516D"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.</w:t>
      </w:r>
    </w:p>
    <w:p w14:paraId="62FC75B4" w14:textId="77777777" w:rsidR="005B4D0C" w:rsidRDefault="005B4D0C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bookmarkStart w:id="2" w:name="page4"/>
      <w:bookmarkEnd w:id="2"/>
      <w:r>
        <w:rPr>
          <w:rFonts w:asciiTheme="majorHAnsi" w:eastAsiaTheme="minorEastAsia" w:hAnsiTheme="majorHAnsi" w:cstheme="majorHAnsi"/>
          <w:sz w:val="21"/>
          <w:szCs w:val="21"/>
          <w:u w:val="single"/>
        </w:rPr>
        <w:br w:type="page"/>
      </w:r>
    </w:p>
    <w:p w14:paraId="77BEA0B3" w14:textId="327C3B52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  <w:u w:val="single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  <w:u w:val="single"/>
        </w:rPr>
        <w:lastRenderedPageBreak/>
        <w:t>Artikel 6 Slotbepaling</w:t>
      </w:r>
    </w:p>
    <w:p w14:paraId="6727EE22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01E778FB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Voor het overige blijven de bepalingen van de Huurovereenkomst ongewijzigd en onverminderd van kracht.</w:t>
      </w:r>
    </w:p>
    <w:p w14:paraId="2818D481" w14:textId="2C6EA7D8" w:rsidR="000059D7" w:rsidRDefault="000059D7" w:rsidP="000059D7">
      <w:pPr>
        <w:rPr>
          <w:rFonts w:ascii="Times New Roman" w:eastAsia="Times New Roman" w:hAnsi="Times New Roman"/>
        </w:rPr>
      </w:pPr>
    </w:p>
    <w:p w14:paraId="4FFB00A7" w14:textId="78007174" w:rsidR="000059D7" w:rsidRPr="005B4D0C" w:rsidRDefault="0003516D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="000059D7"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gaat wel / niet* akkoord met het verlenen van toegang tot de monitorings-gegevens door het delen van de inloggegevens aan de installateur en 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="000059D7" w:rsidRPr="005B4D0C">
        <w:rPr>
          <w:rFonts w:asciiTheme="majorHAnsi" w:eastAsiaTheme="minorEastAsia" w:hAnsiTheme="majorHAnsi" w:cstheme="majorHAnsi"/>
          <w:sz w:val="21"/>
          <w:szCs w:val="21"/>
        </w:rPr>
        <w:t xml:space="preserve">. 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="000059D7"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blijft zelf verantwoordelijk om de werking van het zonne-energiesysteem te controleren.</w:t>
      </w:r>
    </w:p>
    <w:p w14:paraId="6B54EDD8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343555E1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*Doorhalen wat niet van toepassing is.</w:t>
      </w:r>
    </w:p>
    <w:p w14:paraId="7D2C6D7B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2C70F23C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0409A6AA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014B8A73" w14:textId="6072E954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Aldus opgemaakt en getekend in tweevoud in </w:t>
      </w:r>
      <w:r w:rsidR="005B4D0C" w:rsidRPr="005B4D0C">
        <w:rPr>
          <w:rFonts w:asciiTheme="majorHAnsi" w:eastAsiaTheme="minorEastAsia" w:hAnsiTheme="majorHAnsi" w:cstheme="majorHAnsi"/>
          <w:sz w:val="21"/>
          <w:szCs w:val="21"/>
          <w:highlight w:val="yellow"/>
        </w:rPr>
        <w:t>Plaats</w:t>
      </w:r>
      <w:r w:rsidRPr="005B4D0C">
        <w:rPr>
          <w:rFonts w:asciiTheme="majorHAnsi" w:eastAsiaTheme="minorEastAsia" w:hAnsiTheme="majorHAnsi" w:cstheme="majorHAnsi"/>
          <w:sz w:val="21"/>
          <w:szCs w:val="21"/>
        </w:rPr>
        <w:t xml:space="preserve"> op </w:t>
      </w:r>
      <w:r w:rsidR="00A7371E" w:rsidRPr="00A7371E">
        <w:rPr>
          <w:rFonts w:asciiTheme="majorHAnsi" w:eastAsiaTheme="minorEastAsia" w:hAnsiTheme="majorHAnsi" w:cstheme="majorHAnsi"/>
          <w:sz w:val="21"/>
          <w:szCs w:val="21"/>
          <w:highlight w:val="yellow"/>
        </w:rPr>
        <w:t>Datum</w:t>
      </w:r>
      <w:r w:rsidRPr="00A7371E">
        <w:rPr>
          <w:rFonts w:asciiTheme="majorHAnsi" w:eastAsiaTheme="minorEastAsia" w:hAnsiTheme="majorHAnsi" w:cstheme="majorHAnsi"/>
          <w:sz w:val="21"/>
          <w:szCs w:val="21"/>
          <w:highlight w:val="yellow"/>
        </w:rPr>
        <w:t>.</w:t>
      </w:r>
    </w:p>
    <w:p w14:paraId="4A0B0437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  <w:sectPr w:rsidR="000059D7" w:rsidRPr="005B4D0C">
          <w:headerReference w:type="default" r:id="rId7"/>
          <w:footerReference w:type="default" r:id="rId8"/>
          <w:pgSz w:w="12240" w:h="15840"/>
          <w:pgMar w:top="1438" w:right="1440" w:bottom="399" w:left="1440" w:header="0" w:footer="0" w:gutter="0"/>
          <w:cols w:space="0" w:equalWidth="0">
            <w:col w:w="9360"/>
          </w:cols>
          <w:docGrid w:linePitch="360"/>
        </w:sectPr>
      </w:pPr>
    </w:p>
    <w:p w14:paraId="23AD92CB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54E52866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764BA2CC" w14:textId="4EF19D45" w:rsidR="000059D7" w:rsidRPr="005B4D0C" w:rsidRDefault="0003516D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Eigenaar</w:t>
      </w:r>
      <w:r w:rsidR="000059D7" w:rsidRPr="005B4D0C">
        <w:rPr>
          <w:rFonts w:asciiTheme="majorHAnsi" w:eastAsiaTheme="minorEastAsia" w:hAnsiTheme="majorHAnsi" w:cstheme="majorHAnsi"/>
          <w:sz w:val="21"/>
          <w:szCs w:val="21"/>
        </w:rPr>
        <w:t>, namens deze:</w:t>
      </w:r>
    </w:p>
    <w:p w14:paraId="4EB172D4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br w:type="column"/>
      </w:r>
    </w:p>
    <w:p w14:paraId="088F1FA3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75BD63EA" w14:textId="32B1F1D7" w:rsidR="000059D7" w:rsidRPr="005B4D0C" w:rsidRDefault="0003516D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Gebruiker</w:t>
      </w:r>
      <w:r w:rsidR="000059D7" w:rsidRPr="005B4D0C">
        <w:rPr>
          <w:rFonts w:asciiTheme="majorHAnsi" w:eastAsiaTheme="minorEastAsia" w:hAnsiTheme="majorHAnsi" w:cstheme="majorHAnsi"/>
          <w:sz w:val="21"/>
          <w:szCs w:val="21"/>
        </w:rPr>
        <w:t>(s):</w:t>
      </w:r>
    </w:p>
    <w:p w14:paraId="7DAEEE95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  <w:sectPr w:rsidR="000059D7" w:rsidRPr="005B4D0C">
          <w:type w:val="continuous"/>
          <w:pgSz w:w="12240" w:h="15840"/>
          <w:pgMar w:top="1438" w:right="1440" w:bottom="399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</w:p>
    <w:p w14:paraId="3B03BD98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198D469D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5BDAB912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70FABEAE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________________________</w:t>
      </w:r>
    </w:p>
    <w:p w14:paraId="5E71FC90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55F31B1E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Naam:</w:t>
      </w:r>
    </w:p>
    <w:p w14:paraId="6A6442EF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br w:type="column"/>
      </w:r>
    </w:p>
    <w:p w14:paraId="2368C064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04A96F95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732A63E5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_____________________</w:t>
      </w:r>
    </w:p>
    <w:p w14:paraId="3C472DF2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p w14:paraId="3787B183" w14:textId="555BE4DD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  <w:sectPr w:rsidR="000059D7" w:rsidRPr="005B4D0C">
          <w:type w:val="continuous"/>
          <w:pgSz w:w="12240" w:h="15840"/>
          <w:pgMar w:top="1438" w:right="1440" w:bottom="399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  <w:r w:rsidRPr="005B4D0C">
        <w:rPr>
          <w:rFonts w:asciiTheme="majorHAnsi" w:eastAsiaTheme="minorEastAsia" w:hAnsiTheme="majorHAnsi" w:cstheme="majorHAnsi"/>
          <w:sz w:val="21"/>
          <w:szCs w:val="21"/>
        </w:rPr>
        <w:t>Naam</w:t>
      </w:r>
    </w:p>
    <w:p w14:paraId="1E96B34F" w14:textId="77777777" w:rsidR="000059D7" w:rsidRPr="005B4D0C" w:rsidRDefault="000059D7" w:rsidP="000059D7">
      <w:pPr>
        <w:rPr>
          <w:rFonts w:asciiTheme="majorHAnsi" w:eastAsiaTheme="minorEastAsia" w:hAnsiTheme="majorHAnsi" w:cstheme="majorHAnsi"/>
          <w:sz w:val="21"/>
          <w:szCs w:val="21"/>
        </w:rPr>
      </w:pPr>
    </w:p>
    <w:sectPr w:rsidR="000059D7" w:rsidRPr="005B4D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E61D" w14:textId="77777777" w:rsidR="00DC2961" w:rsidRDefault="00DC2961" w:rsidP="004D4AF6">
      <w:pPr>
        <w:spacing w:after="0" w:line="240" w:lineRule="auto"/>
      </w:pPr>
      <w:r>
        <w:separator/>
      </w:r>
    </w:p>
  </w:endnote>
  <w:endnote w:type="continuationSeparator" w:id="0">
    <w:p w14:paraId="0EEA962D" w14:textId="77777777" w:rsidR="00DC2961" w:rsidRDefault="00DC2961" w:rsidP="004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 Light">
    <w:altName w:val="Daytona Condensed Light"/>
    <w:panose1 w:val="020B0306030503040204"/>
    <w:charset w:val="00"/>
    <w:family w:val="swiss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48FC" w14:textId="77777777" w:rsidR="00D46B9C" w:rsidRPr="00865A41" w:rsidRDefault="00D46B9C" w:rsidP="00D46B9C">
    <w:pPr>
      <w:pStyle w:val="Koptekst"/>
      <w:jc w:val="right"/>
      <w:rPr>
        <w:i/>
        <w:color w:val="7F7F7F" w:themeColor="text1" w:themeTint="80"/>
      </w:rPr>
    </w:pPr>
    <w:bookmarkStart w:id="5" w:name="_Hlk61601988"/>
    <w:bookmarkStart w:id="6" w:name="_Hlk61601989"/>
  </w:p>
  <w:p w14:paraId="6A718CBD" w14:textId="77777777" w:rsidR="00D46B9C" w:rsidRPr="00865A41" w:rsidRDefault="00D46B9C" w:rsidP="00D46B9C">
    <w:pPr>
      <w:pStyle w:val="Koptekst"/>
      <w:jc w:val="center"/>
      <w:rPr>
        <w:i/>
        <w:color w:val="7F7F7F" w:themeColor="text1" w:themeTint="80"/>
      </w:rPr>
    </w:pPr>
    <w:r w:rsidRPr="00865A41">
      <w:rPr>
        <w:i/>
        <w:noProof/>
        <w:color w:val="7F7F7F" w:themeColor="text1" w:themeTint="80"/>
      </w:rPr>
      <w:drawing>
        <wp:anchor distT="0" distB="0" distL="114300" distR="114300" simplePos="0" relativeHeight="251667456" behindDoc="1" locked="0" layoutInCell="1" allowOverlap="1" wp14:anchorId="73CEE943" wp14:editId="40E8028B">
          <wp:simplePos x="0" y="0"/>
          <wp:positionH relativeFrom="page">
            <wp:posOffset>12700</wp:posOffset>
          </wp:positionH>
          <wp:positionV relativeFrom="paragraph">
            <wp:posOffset>251460</wp:posOffset>
          </wp:positionV>
          <wp:extent cx="7753350" cy="104978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j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4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A41">
      <w:rPr>
        <w:i/>
        <w:color w:val="7F7F7F" w:themeColor="text1" w:themeTint="80"/>
      </w:rPr>
      <w:t>Info</w:t>
    </w:r>
    <w:hyperlink r:id="rId2" w:history="1">
      <w:r w:rsidRPr="00865A41">
        <w:rPr>
          <w:i/>
          <w:color w:val="7F7F7F" w:themeColor="text1" w:themeTint="80"/>
        </w:rPr>
        <w:t>@softenergy.nl</w:t>
      </w:r>
    </w:hyperlink>
    <w:r w:rsidRPr="00865A41">
      <w:rPr>
        <w:i/>
        <w:color w:val="7F7F7F" w:themeColor="text1" w:themeTint="80"/>
      </w:rPr>
      <w:t xml:space="preserve"> | www.softenergy.nl | 030 - 2272 432 | Rotsoord 13F 3523 CL Utrecht</w:t>
    </w:r>
  </w:p>
  <w:bookmarkEnd w:id="5"/>
  <w:bookmarkEnd w:id="6"/>
  <w:p w14:paraId="21311A69" w14:textId="77777777" w:rsidR="00D46B9C" w:rsidRDefault="00D46B9C" w:rsidP="00D46B9C">
    <w:pPr>
      <w:pStyle w:val="Voettekst"/>
    </w:pPr>
  </w:p>
  <w:p w14:paraId="7352010A" w14:textId="77777777" w:rsidR="00D46B9C" w:rsidRDefault="00D46B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92C3" w14:textId="77777777" w:rsidR="004D4AF6" w:rsidRDefault="004D4AF6" w:rsidP="004D4AF6">
    <w:pPr>
      <w:pStyle w:val="Koptekst"/>
      <w:jc w:val="right"/>
      <w:rPr>
        <w:i/>
        <w:color w:val="7F7F7F" w:themeColor="text1" w:themeTint="80"/>
        <w:sz w:val="18"/>
        <w:szCs w:val="18"/>
      </w:rPr>
    </w:pPr>
    <w:bookmarkStart w:id="7" w:name="_Hlk35338189"/>
    <w:bookmarkStart w:id="8" w:name="_Hlk35338190"/>
  </w:p>
  <w:p w14:paraId="2D8FE155" w14:textId="0D546829" w:rsidR="004D4AF6" w:rsidRPr="004D4AF6" w:rsidRDefault="004D4AF6" w:rsidP="004D4AF6">
    <w:pPr>
      <w:pStyle w:val="Koptekst"/>
      <w:jc w:val="center"/>
      <w:rPr>
        <w:i/>
        <w:color w:val="7F7F7F" w:themeColor="text1" w:themeTint="80"/>
      </w:rPr>
    </w:pPr>
    <w:r w:rsidRPr="00807D85">
      <w:rPr>
        <w:i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61626C5C" wp14:editId="17E3EB2D">
          <wp:simplePos x="0" y="0"/>
          <wp:positionH relativeFrom="page">
            <wp:posOffset>-518466</wp:posOffset>
          </wp:positionH>
          <wp:positionV relativeFrom="paragraph">
            <wp:posOffset>268014</wp:posOffset>
          </wp:positionV>
          <wp:extent cx="9658658" cy="94593"/>
          <wp:effectExtent l="0" t="0" r="0" b="127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j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658" cy="9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623BE">
        <w:rPr>
          <w:color w:val="7F7F7F" w:themeColor="text1" w:themeTint="80"/>
        </w:rPr>
        <w:t>info@softenergy.nl</w:t>
      </w:r>
    </w:hyperlink>
    <w:r>
      <w:rPr>
        <w:i/>
        <w:color w:val="7F7F7F" w:themeColor="text1" w:themeTint="80"/>
      </w:rPr>
      <w:t xml:space="preserve"> / </w:t>
    </w:r>
    <w:r w:rsidRPr="00807D85">
      <w:rPr>
        <w:i/>
        <w:color w:val="7F7F7F" w:themeColor="text1" w:themeTint="80"/>
      </w:rPr>
      <w:t>www.softenergy.nl | 030 - 2272 432 | Rotsoord 13F 3523 CL Utrech</w:t>
    </w:r>
    <w:bookmarkEnd w:id="7"/>
    <w:bookmarkEnd w:id="8"/>
    <w:r>
      <w:rPr>
        <w:i/>
        <w:color w:val="7F7F7F" w:themeColor="text1" w:themeTint="8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88E6" w14:textId="77777777" w:rsidR="00DC2961" w:rsidRDefault="00DC2961" w:rsidP="004D4AF6">
      <w:pPr>
        <w:spacing w:after="0" w:line="240" w:lineRule="auto"/>
      </w:pPr>
      <w:r>
        <w:separator/>
      </w:r>
    </w:p>
  </w:footnote>
  <w:footnote w:type="continuationSeparator" w:id="0">
    <w:p w14:paraId="22946457" w14:textId="77777777" w:rsidR="00DC2961" w:rsidRDefault="00DC2961" w:rsidP="004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0A0E" w14:textId="70C52577" w:rsidR="000059D7" w:rsidRDefault="00D46B9C">
    <w:pPr>
      <w:pStyle w:val="Koptekst"/>
    </w:pPr>
    <w:bookmarkStart w:id="3" w:name="_Hlk61601628"/>
    <w:bookmarkStart w:id="4" w:name="_Hlk61601629"/>
    <w:r>
      <w:rPr>
        <w:noProof/>
      </w:rPr>
      <w:drawing>
        <wp:anchor distT="0" distB="0" distL="114300" distR="114300" simplePos="0" relativeHeight="251664384" behindDoc="0" locked="0" layoutInCell="1" allowOverlap="1" wp14:anchorId="52B16CC7" wp14:editId="512F4324">
          <wp:simplePos x="0" y="0"/>
          <wp:positionH relativeFrom="column">
            <wp:posOffset>5162550</wp:posOffset>
          </wp:positionH>
          <wp:positionV relativeFrom="paragraph">
            <wp:posOffset>311150</wp:posOffset>
          </wp:positionV>
          <wp:extent cx="1405890" cy="393700"/>
          <wp:effectExtent l="0" t="0" r="3810" b="6350"/>
          <wp:wrapNone/>
          <wp:docPr id="27" name="Afbeelding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fbeelding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9D7">
      <w:rPr>
        <w:noProof/>
      </w:rPr>
      <w:drawing>
        <wp:anchor distT="0" distB="0" distL="114300" distR="114300" simplePos="0" relativeHeight="251665408" behindDoc="1" locked="0" layoutInCell="1" allowOverlap="1" wp14:anchorId="72C578CA" wp14:editId="47CDEADB">
          <wp:simplePos x="0" y="0"/>
          <wp:positionH relativeFrom="column">
            <wp:posOffset>4112896</wp:posOffset>
          </wp:positionH>
          <wp:positionV relativeFrom="paragraph">
            <wp:posOffset>-1619250</wp:posOffset>
          </wp:positionV>
          <wp:extent cx="3670935" cy="3035935"/>
          <wp:effectExtent l="0" t="0" r="0" b="0"/>
          <wp:wrapNone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1448351">
                    <a:off x="0" y="0"/>
                    <a:ext cx="3670935" cy="303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962E" w14:textId="0B8513F2" w:rsidR="004D4AF6" w:rsidRDefault="004D4AF6" w:rsidP="004D4AF6">
    <w:pPr>
      <w:pStyle w:val="Koptekst"/>
      <w:tabs>
        <w:tab w:val="left" w:pos="1020"/>
      </w:tabs>
    </w:pPr>
    <w:r w:rsidRPr="00C56690">
      <w:rPr>
        <w:noProof/>
      </w:rPr>
      <w:drawing>
        <wp:anchor distT="0" distB="0" distL="114300" distR="114300" simplePos="0" relativeHeight="251662336" behindDoc="1" locked="0" layoutInCell="1" allowOverlap="1" wp14:anchorId="6C44F575" wp14:editId="2C897DA5">
          <wp:simplePos x="0" y="0"/>
          <wp:positionH relativeFrom="column">
            <wp:posOffset>4088409</wp:posOffset>
          </wp:positionH>
          <wp:positionV relativeFrom="paragraph">
            <wp:posOffset>-2251684</wp:posOffset>
          </wp:positionV>
          <wp:extent cx="3670935" cy="303593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oft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1448351">
                    <a:off x="0" y="0"/>
                    <a:ext cx="3670935" cy="303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43A">
      <w:rPr>
        <w:noProof/>
      </w:rPr>
      <w:drawing>
        <wp:anchor distT="0" distB="0" distL="114300" distR="114300" simplePos="0" relativeHeight="251661312" behindDoc="0" locked="0" layoutInCell="1" allowOverlap="1" wp14:anchorId="31A5EB66" wp14:editId="45447455">
          <wp:simplePos x="0" y="0"/>
          <wp:positionH relativeFrom="column">
            <wp:posOffset>5119955</wp:posOffset>
          </wp:positionH>
          <wp:positionV relativeFrom="paragraph">
            <wp:posOffset>-196952</wp:posOffset>
          </wp:positionV>
          <wp:extent cx="1304290" cy="343535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oft Energ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C9C73CB"/>
    <w:multiLevelType w:val="hybridMultilevel"/>
    <w:tmpl w:val="02C0BE8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F6"/>
    <w:rsid w:val="000059D7"/>
    <w:rsid w:val="0003516D"/>
    <w:rsid w:val="001E2042"/>
    <w:rsid w:val="004D4AF6"/>
    <w:rsid w:val="005B4D0C"/>
    <w:rsid w:val="00600C1C"/>
    <w:rsid w:val="00A7371E"/>
    <w:rsid w:val="00AE1D70"/>
    <w:rsid w:val="00D46B9C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332A"/>
  <w15:chartTrackingRefBased/>
  <w15:docId w15:val="{2E758B6F-0304-483C-834B-A1F34000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AF6"/>
  </w:style>
  <w:style w:type="paragraph" w:styleId="Voettekst">
    <w:name w:val="footer"/>
    <w:basedOn w:val="Standaard"/>
    <w:link w:val="VoettekstChar"/>
    <w:uiPriority w:val="99"/>
    <w:unhideWhenUsed/>
    <w:rsid w:val="004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AF6"/>
  </w:style>
  <w:style w:type="paragraph" w:styleId="Lijstalinea">
    <w:name w:val="List Paragraph"/>
    <w:basedOn w:val="Standaard"/>
    <w:uiPriority w:val="34"/>
    <w:qFormat/>
    <w:rsid w:val="00D46B9C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table" w:styleId="Tabelrasterlicht">
    <w:name w:val="Grid Table Light"/>
    <w:basedOn w:val="Standaardtabel"/>
    <w:uiPriority w:val="40"/>
    <w:rsid w:val="005B4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nsen@softenergy.n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ftenergy.n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Energy</dc:creator>
  <cp:keywords/>
  <dc:description/>
  <cp:lastModifiedBy>Jacoline | DeMIX Fitness &amp; Leefstijl</cp:lastModifiedBy>
  <cp:revision>2</cp:revision>
  <dcterms:created xsi:type="dcterms:W3CDTF">2021-03-27T12:36:00Z</dcterms:created>
  <dcterms:modified xsi:type="dcterms:W3CDTF">2021-03-27T12:36:00Z</dcterms:modified>
</cp:coreProperties>
</file>